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CB53" w14:textId="77777777" w:rsidR="003A0B0C" w:rsidRDefault="003A0B0C">
      <w:pPr>
        <w:spacing w:before="0" w:after="0" w:line="240" w:lineRule="auto"/>
      </w:pPr>
    </w:p>
    <w:p w14:paraId="6C35223D" w14:textId="77777777" w:rsidR="003A0B0C" w:rsidRDefault="003A0B0C">
      <w:pPr>
        <w:spacing w:before="0" w:after="0" w:line="240" w:lineRule="auto"/>
      </w:pPr>
    </w:p>
    <w:p w14:paraId="4D6F7E5D" w14:textId="77777777" w:rsidR="003A0B0C" w:rsidRDefault="003A0B0C">
      <w:pPr>
        <w:spacing w:before="0" w:after="0" w:line="240" w:lineRule="auto"/>
      </w:pPr>
    </w:p>
    <w:p w14:paraId="0B0F4CC5" w14:textId="2FF42407" w:rsidR="00B94AD1" w:rsidRDefault="00B94AD1" w:rsidP="00B94AD1">
      <w:pPr>
        <w:rPr>
          <w:rStyle w:val="MainText"/>
          <w:rFonts w:ascii="Arial" w:hAnsi="Arial" w:cs="Arial"/>
          <w:b/>
          <w:sz w:val="24"/>
        </w:rPr>
      </w:pPr>
      <w:proofErr w:type="gramStart"/>
      <w:r>
        <w:rPr>
          <w:rStyle w:val="MainText"/>
          <w:rFonts w:ascii="Arial" w:hAnsi="Arial" w:cs="Arial"/>
          <w:sz w:val="24"/>
        </w:rPr>
        <w:t>Supervisor</w:t>
      </w:r>
      <w:proofErr w:type="gramEnd"/>
      <w:r>
        <w:rPr>
          <w:rStyle w:val="MainText"/>
          <w:rFonts w:ascii="Arial" w:hAnsi="Arial" w:cs="Arial"/>
          <w:sz w:val="24"/>
        </w:rPr>
        <w:t xml:space="preserve"> Responsibilities:</w:t>
      </w:r>
    </w:p>
    <w:p w14:paraId="60908FDA" w14:textId="6B33AAEB" w:rsidR="00D134F2" w:rsidRPr="00297947" w:rsidRDefault="00273819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Hyperlink"/>
          <w:rFonts w:ascii="Arial" w:hAnsi="Arial" w:cs="Arial"/>
          <w:color w:val="auto"/>
          <w:szCs w:val="22"/>
          <w:u w:val="none"/>
        </w:rPr>
      </w:pPr>
      <w:r>
        <w:rPr>
          <w:rStyle w:val="MainText"/>
          <w:rFonts w:ascii="Arial" w:hAnsi="Arial" w:cs="Arial"/>
          <w:sz w:val="20"/>
        </w:rPr>
        <w:t>As soon as the employee has submitted written notice o</w:t>
      </w:r>
      <w:r w:rsidR="00B94AD1">
        <w:rPr>
          <w:rStyle w:val="MainText"/>
          <w:rFonts w:ascii="Arial" w:hAnsi="Arial" w:cs="Arial"/>
          <w:sz w:val="20"/>
        </w:rPr>
        <w:t xml:space="preserve">f </w:t>
      </w:r>
      <w:r>
        <w:rPr>
          <w:rStyle w:val="MainText"/>
          <w:rFonts w:ascii="Arial" w:hAnsi="Arial" w:cs="Arial"/>
          <w:sz w:val="20"/>
        </w:rPr>
        <w:t>the intent to separate from</w:t>
      </w:r>
      <w:r w:rsidR="00B94AD1">
        <w:rPr>
          <w:rStyle w:val="MainText"/>
          <w:rFonts w:ascii="Arial" w:hAnsi="Arial" w:cs="Arial"/>
          <w:sz w:val="20"/>
        </w:rPr>
        <w:t xml:space="preserve"> employment, complete the </w:t>
      </w:r>
      <w:r w:rsidR="008F067D">
        <w:rPr>
          <w:rStyle w:val="MainText"/>
          <w:rFonts w:ascii="Arial" w:hAnsi="Arial" w:cs="Arial"/>
          <w:sz w:val="20"/>
        </w:rPr>
        <w:t xml:space="preserve">DocuSign </w:t>
      </w:r>
      <w:hyperlink r:id="rId7" w:history="1">
        <w:r w:rsidR="00B94AD1" w:rsidRPr="00AF36B7">
          <w:rPr>
            <w:rStyle w:val="Hyperlink"/>
            <w:rFonts w:ascii="Arial" w:hAnsi="Arial" w:cs="Arial"/>
            <w:szCs w:val="22"/>
          </w:rPr>
          <w:t>Employee Separation Form</w:t>
        </w:r>
      </w:hyperlink>
      <w:r w:rsidR="00863A82">
        <w:rPr>
          <w:rStyle w:val="Hyperlink"/>
          <w:rFonts w:ascii="Arial" w:hAnsi="Arial" w:cs="Arial"/>
          <w:szCs w:val="22"/>
        </w:rPr>
        <w:t>.</w:t>
      </w:r>
      <w:r w:rsidR="00863A82">
        <w:rPr>
          <w:rStyle w:val="Hyperlink"/>
          <w:rFonts w:ascii="Arial" w:hAnsi="Arial" w:cs="Arial"/>
          <w:szCs w:val="22"/>
          <w:u w:val="none"/>
        </w:rPr>
        <w:t xml:space="preserve"> </w:t>
      </w:r>
      <w:r w:rsidR="00863A82">
        <w:rPr>
          <w:rStyle w:val="Hyperlink"/>
          <w:rFonts w:ascii="Arial" w:hAnsi="Arial" w:cs="Arial"/>
          <w:color w:val="auto"/>
          <w:szCs w:val="22"/>
          <w:u w:val="none"/>
        </w:rPr>
        <w:t xml:space="preserve">Do not hold the separation form until </w:t>
      </w:r>
      <w:r w:rsidR="00700A6F">
        <w:rPr>
          <w:rStyle w:val="Hyperlink"/>
          <w:rFonts w:ascii="Arial" w:hAnsi="Arial" w:cs="Arial"/>
          <w:color w:val="auto"/>
          <w:szCs w:val="22"/>
          <w:u w:val="none"/>
        </w:rPr>
        <w:t>the last day of employment is near</w:t>
      </w:r>
      <w:r w:rsidR="00863A82">
        <w:rPr>
          <w:rStyle w:val="Hyperlink"/>
          <w:rFonts w:ascii="Arial" w:hAnsi="Arial" w:cs="Arial"/>
          <w:color w:val="auto"/>
          <w:szCs w:val="22"/>
          <w:u w:val="none"/>
        </w:rPr>
        <w:t xml:space="preserve">. </w:t>
      </w:r>
      <w:r w:rsidR="00D134F2" w:rsidRPr="00297947">
        <w:rPr>
          <w:rStyle w:val="Hyperlink"/>
          <w:rFonts w:ascii="Arial" w:hAnsi="Arial" w:cs="Arial"/>
          <w:color w:val="auto"/>
          <w:szCs w:val="22"/>
          <w:u w:val="none"/>
        </w:rPr>
        <w:t xml:space="preserve">Timely completion and processing of the Employee Separation Form sends notification to the appropriate University administrators to cancel the </w:t>
      </w:r>
      <w:proofErr w:type="gramStart"/>
      <w:r w:rsidR="00D134F2" w:rsidRPr="00297947">
        <w:rPr>
          <w:rStyle w:val="Hyperlink"/>
          <w:rFonts w:ascii="Arial" w:hAnsi="Arial" w:cs="Arial"/>
          <w:color w:val="auto"/>
          <w:szCs w:val="22"/>
          <w:u w:val="none"/>
        </w:rPr>
        <w:t>employee’s</w:t>
      </w:r>
      <w:proofErr w:type="gramEnd"/>
      <w:r w:rsidR="00D134F2" w:rsidRPr="00297947">
        <w:rPr>
          <w:rStyle w:val="Hyperlink"/>
          <w:rFonts w:ascii="Arial" w:hAnsi="Arial" w:cs="Arial"/>
          <w:color w:val="auto"/>
          <w:szCs w:val="22"/>
          <w:u w:val="none"/>
        </w:rPr>
        <w:t xml:space="preserve"> access to all pertinent systems and accounts (</w:t>
      </w:r>
      <w:r w:rsidR="0048703D" w:rsidRPr="00297947">
        <w:rPr>
          <w:rStyle w:val="Hyperlink"/>
          <w:rFonts w:ascii="Arial" w:hAnsi="Arial" w:cs="Arial"/>
          <w:color w:val="auto"/>
          <w:szCs w:val="22"/>
          <w:u w:val="none"/>
        </w:rPr>
        <w:t>e.g.,</w:t>
      </w:r>
      <w:r w:rsidR="00D134F2" w:rsidRPr="00297947">
        <w:rPr>
          <w:rStyle w:val="Hyperlink"/>
          <w:rFonts w:ascii="Arial" w:hAnsi="Arial" w:cs="Arial"/>
          <w:color w:val="auto"/>
          <w:szCs w:val="22"/>
          <w:u w:val="none"/>
        </w:rPr>
        <w:t xml:space="preserve"> PeopleSoft, Stratus Financials, Procurement, etc.) </w:t>
      </w:r>
    </w:p>
    <w:p w14:paraId="7D67E963" w14:textId="77777777" w:rsidR="00D134F2" w:rsidRDefault="00D134F2" w:rsidP="00D134F2">
      <w:pPr>
        <w:pStyle w:val="ListParagraph"/>
        <w:spacing w:before="0" w:after="120" w:line="240" w:lineRule="auto"/>
        <w:rPr>
          <w:rStyle w:val="Hyperlink"/>
          <w:rFonts w:ascii="Arial" w:hAnsi="Arial" w:cs="Arial"/>
          <w:color w:val="FF0000"/>
          <w:szCs w:val="22"/>
          <w:u w:val="none"/>
        </w:rPr>
      </w:pPr>
    </w:p>
    <w:p w14:paraId="296F03B4" w14:textId="38947AFB" w:rsidR="0031296B" w:rsidRDefault="00863A82" w:rsidP="00D134F2">
      <w:pPr>
        <w:pStyle w:val="ListParagraph"/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Hyperlink"/>
          <w:rFonts w:ascii="Arial" w:hAnsi="Arial" w:cs="Arial"/>
          <w:color w:val="auto"/>
          <w:szCs w:val="22"/>
          <w:u w:val="none"/>
        </w:rPr>
        <w:t>U</w:t>
      </w:r>
      <w:r w:rsidR="0031296B">
        <w:rPr>
          <w:rStyle w:val="MainText"/>
          <w:rFonts w:ascii="Arial" w:hAnsi="Arial" w:cs="Arial"/>
          <w:sz w:val="20"/>
        </w:rPr>
        <w:t>pload the appropriate supporting documentation</w:t>
      </w:r>
      <w:r w:rsidR="00D134F2">
        <w:rPr>
          <w:rStyle w:val="MainText"/>
          <w:rFonts w:ascii="Arial" w:hAnsi="Arial" w:cs="Arial"/>
          <w:sz w:val="20"/>
        </w:rPr>
        <w:t xml:space="preserve"> with the Employee Separation Form</w:t>
      </w:r>
      <w:r w:rsidR="0031296B">
        <w:rPr>
          <w:rStyle w:val="MainText"/>
          <w:rFonts w:ascii="Arial" w:hAnsi="Arial" w:cs="Arial"/>
          <w:sz w:val="20"/>
        </w:rPr>
        <w:t>:</w:t>
      </w:r>
    </w:p>
    <w:p w14:paraId="2593BAE2" w14:textId="6ABC73D1" w:rsidR="0031296B" w:rsidRPr="00761F38" w:rsidRDefault="0031296B" w:rsidP="0031296B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Voluntary Separation – employee’</w:t>
      </w:r>
      <w:r w:rsidR="00DF021B">
        <w:rPr>
          <w:rStyle w:val="MainText"/>
          <w:rFonts w:ascii="Arial" w:hAnsi="Arial" w:cs="Arial"/>
          <w:sz w:val="20"/>
        </w:rPr>
        <w:t>s</w:t>
      </w:r>
      <w:r>
        <w:rPr>
          <w:rStyle w:val="MainText"/>
          <w:rFonts w:ascii="Arial" w:hAnsi="Arial" w:cs="Arial"/>
          <w:sz w:val="20"/>
        </w:rPr>
        <w:t xml:space="preserve"> letter of resignation</w:t>
      </w:r>
      <w:r w:rsidR="00560F2B">
        <w:rPr>
          <w:rStyle w:val="MainText"/>
          <w:rFonts w:ascii="Arial" w:hAnsi="Arial" w:cs="Arial"/>
          <w:sz w:val="20"/>
        </w:rPr>
        <w:t>.</w:t>
      </w:r>
      <w:r w:rsidR="00924851">
        <w:rPr>
          <w:rStyle w:val="MainText"/>
          <w:rFonts w:ascii="Arial" w:hAnsi="Arial" w:cs="Arial"/>
          <w:sz w:val="20"/>
        </w:rPr>
        <w:t xml:space="preserve"> </w:t>
      </w:r>
      <w:r w:rsidR="00924851" w:rsidRPr="00761F38">
        <w:rPr>
          <w:rStyle w:val="MainText"/>
          <w:rFonts w:ascii="Arial" w:hAnsi="Arial" w:cs="Arial"/>
          <w:sz w:val="20"/>
        </w:rPr>
        <w:t xml:space="preserve">Ask the employee if they are transferring to another University System of Maryland institution or State of Maryland agency. If so, ask the employee to include this information in the </w:t>
      </w:r>
      <w:r w:rsidR="00700A6F">
        <w:rPr>
          <w:rStyle w:val="MainText"/>
          <w:rFonts w:ascii="Arial" w:hAnsi="Arial" w:cs="Arial"/>
          <w:sz w:val="20"/>
        </w:rPr>
        <w:t>resignation letter</w:t>
      </w:r>
      <w:r w:rsidR="00924851" w:rsidRPr="00761F38">
        <w:rPr>
          <w:rStyle w:val="MainText"/>
          <w:rFonts w:ascii="Arial" w:hAnsi="Arial" w:cs="Arial"/>
          <w:sz w:val="20"/>
        </w:rPr>
        <w:t>.</w:t>
      </w:r>
    </w:p>
    <w:p w14:paraId="54A0A18D" w14:textId="44415A3E" w:rsidR="00F35631" w:rsidRDefault="0031296B" w:rsidP="0031296B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Involuntary Separation</w:t>
      </w:r>
      <w:r w:rsidR="00560F2B">
        <w:rPr>
          <w:rStyle w:val="MainText"/>
          <w:rFonts w:ascii="Arial" w:hAnsi="Arial" w:cs="Arial"/>
          <w:sz w:val="20"/>
        </w:rPr>
        <w:t xml:space="preserve"> - </w:t>
      </w:r>
      <w:r w:rsidR="0036103F">
        <w:rPr>
          <w:rStyle w:val="MainText"/>
          <w:rFonts w:ascii="Arial" w:hAnsi="Arial" w:cs="Arial"/>
          <w:sz w:val="20"/>
        </w:rPr>
        <w:t xml:space="preserve">termination notification </w:t>
      </w:r>
      <w:r w:rsidR="00DF021B">
        <w:rPr>
          <w:rStyle w:val="MainText"/>
          <w:rFonts w:ascii="Arial" w:hAnsi="Arial" w:cs="Arial"/>
          <w:sz w:val="20"/>
        </w:rPr>
        <w:t>lette</w:t>
      </w:r>
      <w:r w:rsidR="0036103F">
        <w:rPr>
          <w:rStyle w:val="MainText"/>
          <w:rFonts w:ascii="Arial" w:hAnsi="Arial" w:cs="Arial"/>
          <w:sz w:val="20"/>
        </w:rPr>
        <w:t>r</w:t>
      </w:r>
      <w:r w:rsidR="00560F2B">
        <w:rPr>
          <w:rStyle w:val="MainText"/>
          <w:rFonts w:ascii="Arial" w:hAnsi="Arial" w:cs="Arial"/>
          <w:sz w:val="20"/>
        </w:rPr>
        <w:t>.</w:t>
      </w:r>
      <w:r w:rsidR="00B94AD1">
        <w:rPr>
          <w:rStyle w:val="MainText"/>
          <w:rFonts w:ascii="Arial" w:hAnsi="Arial" w:cs="Arial"/>
          <w:sz w:val="20"/>
        </w:rPr>
        <w:t xml:space="preserve"> </w:t>
      </w:r>
      <w:r w:rsidR="00134159">
        <w:rPr>
          <w:rStyle w:val="MainText"/>
          <w:rFonts w:ascii="Arial" w:hAnsi="Arial" w:cs="Arial"/>
          <w:sz w:val="20"/>
        </w:rPr>
        <w:t xml:space="preserve">The </w:t>
      </w:r>
      <w:r w:rsidR="00AF236F">
        <w:rPr>
          <w:rStyle w:val="MainText"/>
          <w:rFonts w:ascii="Arial" w:hAnsi="Arial" w:cs="Arial"/>
          <w:sz w:val="20"/>
        </w:rPr>
        <w:t>s</w:t>
      </w:r>
      <w:r w:rsidR="00134159">
        <w:rPr>
          <w:rStyle w:val="MainText"/>
          <w:rFonts w:ascii="Arial" w:hAnsi="Arial" w:cs="Arial"/>
          <w:sz w:val="20"/>
        </w:rPr>
        <w:t xml:space="preserve">upervisor must consult </w:t>
      </w:r>
      <w:r w:rsidR="00891032">
        <w:rPr>
          <w:rStyle w:val="MainText"/>
          <w:rFonts w:ascii="Arial" w:hAnsi="Arial" w:cs="Arial"/>
          <w:sz w:val="20"/>
        </w:rPr>
        <w:t xml:space="preserve">and coordinate </w:t>
      </w:r>
      <w:r w:rsidR="00134159">
        <w:rPr>
          <w:rStyle w:val="MainText"/>
          <w:rFonts w:ascii="Arial" w:hAnsi="Arial" w:cs="Arial"/>
          <w:sz w:val="20"/>
        </w:rPr>
        <w:t>with the HR Partner for all involuntary separations.</w:t>
      </w:r>
    </w:p>
    <w:p w14:paraId="4068DD25" w14:textId="70807C21" w:rsidR="00E977A4" w:rsidRPr="002632EE" w:rsidRDefault="00953EF3" w:rsidP="0031296B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 w:rsidRPr="002632EE">
        <w:rPr>
          <w:rStyle w:val="MainText"/>
          <w:rFonts w:ascii="Arial" w:hAnsi="Arial" w:cs="Arial"/>
          <w:sz w:val="20"/>
        </w:rPr>
        <w:t xml:space="preserve">Transfers within Towson University – </w:t>
      </w:r>
      <w:r w:rsidR="004E17C0">
        <w:rPr>
          <w:rStyle w:val="MainText"/>
          <w:rFonts w:ascii="Arial" w:hAnsi="Arial" w:cs="Arial"/>
          <w:sz w:val="20"/>
        </w:rPr>
        <w:t>employee’s letter of resignation.</w:t>
      </w:r>
    </w:p>
    <w:p w14:paraId="0D4336E4" w14:textId="77777777" w:rsidR="002632EE" w:rsidRDefault="002632EE" w:rsidP="002632EE">
      <w:pPr>
        <w:pStyle w:val="ListParagraph"/>
        <w:spacing w:before="0" w:after="120" w:line="240" w:lineRule="auto"/>
        <w:ind w:left="1440"/>
        <w:rPr>
          <w:rStyle w:val="MainText"/>
          <w:rFonts w:ascii="Arial" w:hAnsi="Arial" w:cs="Arial"/>
          <w:sz w:val="20"/>
        </w:rPr>
      </w:pPr>
    </w:p>
    <w:p w14:paraId="03C460E0" w14:textId="071A12ED" w:rsidR="001D618F" w:rsidRDefault="00F35631" w:rsidP="00651A2C">
      <w:pPr>
        <w:pStyle w:val="ListParagraph"/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If </w:t>
      </w:r>
      <w:r w:rsidR="00B94AD1">
        <w:rPr>
          <w:rStyle w:val="MainText"/>
          <w:rFonts w:ascii="Arial" w:hAnsi="Arial" w:cs="Arial"/>
          <w:sz w:val="20"/>
        </w:rPr>
        <w:t xml:space="preserve">the separation </w:t>
      </w:r>
      <w:r>
        <w:rPr>
          <w:rStyle w:val="MainText"/>
          <w:rFonts w:ascii="Arial" w:hAnsi="Arial" w:cs="Arial"/>
          <w:sz w:val="20"/>
        </w:rPr>
        <w:t xml:space="preserve">reason is </w:t>
      </w:r>
      <w:r w:rsidR="00700A6F">
        <w:rPr>
          <w:rStyle w:val="MainText"/>
          <w:rFonts w:ascii="Arial" w:hAnsi="Arial" w:cs="Arial"/>
          <w:sz w:val="20"/>
        </w:rPr>
        <w:t xml:space="preserve">the </w:t>
      </w:r>
      <w:r w:rsidR="00C312CA">
        <w:rPr>
          <w:rStyle w:val="MainText"/>
          <w:rFonts w:ascii="Arial" w:hAnsi="Arial" w:cs="Arial"/>
          <w:sz w:val="20"/>
        </w:rPr>
        <w:t>employee's death</w:t>
      </w:r>
      <w:r>
        <w:rPr>
          <w:rStyle w:val="MainText"/>
          <w:rFonts w:ascii="Arial" w:hAnsi="Arial" w:cs="Arial"/>
          <w:sz w:val="20"/>
        </w:rPr>
        <w:t xml:space="preserve">, </w:t>
      </w:r>
      <w:r w:rsidR="00B94AD1">
        <w:rPr>
          <w:rStyle w:val="MainText"/>
          <w:rFonts w:ascii="Arial" w:hAnsi="Arial" w:cs="Arial"/>
          <w:sz w:val="20"/>
        </w:rPr>
        <w:t xml:space="preserve">whether active </w:t>
      </w:r>
      <w:r w:rsidR="000447ED">
        <w:rPr>
          <w:rStyle w:val="MainText"/>
          <w:rFonts w:ascii="Arial" w:hAnsi="Arial" w:cs="Arial"/>
          <w:sz w:val="20"/>
        </w:rPr>
        <w:t xml:space="preserve">at work </w:t>
      </w:r>
      <w:r w:rsidR="00B94AD1">
        <w:rPr>
          <w:rStyle w:val="MainText"/>
          <w:rFonts w:ascii="Arial" w:hAnsi="Arial" w:cs="Arial"/>
          <w:sz w:val="20"/>
        </w:rPr>
        <w:t xml:space="preserve">or on leave, the supervisor </w:t>
      </w:r>
      <w:r>
        <w:rPr>
          <w:rStyle w:val="MainText"/>
          <w:rFonts w:ascii="Arial" w:hAnsi="Arial" w:cs="Arial"/>
          <w:sz w:val="20"/>
        </w:rPr>
        <w:t xml:space="preserve">must </w:t>
      </w:r>
      <w:r w:rsidR="00B94AD1">
        <w:rPr>
          <w:rStyle w:val="MainText"/>
          <w:rFonts w:ascii="Arial" w:hAnsi="Arial" w:cs="Arial"/>
          <w:sz w:val="20"/>
        </w:rPr>
        <w:t xml:space="preserve">contact the OHR as soon as they </w:t>
      </w:r>
      <w:r>
        <w:rPr>
          <w:rStyle w:val="MainText"/>
          <w:rFonts w:ascii="Arial" w:hAnsi="Arial" w:cs="Arial"/>
          <w:sz w:val="20"/>
        </w:rPr>
        <w:t>receive notification</w:t>
      </w:r>
      <w:r w:rsidR="00B94AD1">
        <w:rPr>
          <w:rStyle w:val="MainText"/>
          <w:rFonts w:ascii="Arial" w:hAnsi="Arial" w:cs="Arial"/>
          <w:sz w:val="20"/>
        </w:rPr>
        <w:t>.</w:t>
      </w:r>
    </w:p>
    <w:p w14:paraId="045E5599" w14:textId="77777777" w:rsidR="000B576E" w:rsidRDefault="000B576E" w:rsidP="00F35631">
      <w:pPr>
        <w:pStyle w:val="ListParagraph"/>
        <w:spacing w:before="0" w:after="120" w:line="240" w:lineRule="auto"/>
        <w:ind w:left="360"/>
        <w:rPr>
          <w:rStyle w:val="MainText"/>
          <w:rFonts w:ascii="Arial" w:hAnsi="Arial" w:cs="Arial"/>
          <w:sz w:val="20"/>
        </w:rPr>
      </w:pPr>
    </w:p>
    <w:p w14:paraId="03778EA7" w14:textId="14D03504" w:rsidR="000B576E" w:rsidRDefault="000B576E" w:rsidP="000B576E">
      <w:pPr>
        <w:pStyle w:val="ListParagraph"/>
        <w:numPr>
          <w:ilvl w:val="0"/>
          <w:numId w:val="3"/>
        </w:numPr>
        <w:spacing w:before="0" w:after="120" w:line="240" w:lineRule="auto"/>
        <w:rPr>
          <w:rFonts w:ascii="Arial" w:hAnsi="Arial" w:cs="Arial"/>
          <w:szCs w:val="22"/>
        </w:rPr>
      </w:pPr>
      <w:r w:rsidRPr="000B576E">
        <w:rPr>
          <w:rFonts w:ascii="Arial" w:hAnsi="Arial" w:cs="Arial"/>
          <w:szCs w:val="22"/>
        </w:rPr>
        <w:t>Review the</w:t>
      </w:r>
      <w:r>
        <w:rPr>
          <w:rFonts w:ascii="Arial" w:hAnsi="Arial" w:cs="Arial"/>
          <w:szCs w:val="22"/>
        </w:rPr>
        <w:t xml:space="preserve"> </w:t>
      </w:r>
      <w:r w:rsidRPr="000B576E">
        <w:rPr>
          <w:rFonts w:ascii="Arial" w:hAnsi="Arial" w:cs="Arial"/>
          <w:szCs w:val="22"/>
        </w:rPr>
        <w:t>employee’s work assignments and collect any confidential information and materials.</w:t>
      </w:r>
    </w:p>
    <w:p w14:paraId="1AF6CFE4" w14:textId="77777777" w:rsidR="000B576E" w:rsidRDefault="000B576E" w:rsidP="000B576E">
      <w:pPr>
        <w:pStyle w:val="ListParagraph"/>
        <w:spacing w:before="0" w:after="120" w:line="240" w:lineRule="auto"/>
        <w:rPr>
          <w:rFonts w:ascii="Arial" w:hAnsi="Arial" w:cs="Arial"/>
          <w:szCs w:val="22"/>
        </w:rPr>
      </w:pPr>
    </w:p>
    <w:p w14:paraId="03CAE7C7" w14:textId="41E847DF" w:rsidR="000B576E" w:rsidRPr="00716BBC" w:rsidRDefault="00891032" w:rsidP="000B576E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  <w:szCs w:val="20"/>
        </w:rPr>
      </w:pPr>
      <w:r>
        <w:rPr>
          <w:rStyle w:val="MainText"/>
          <w:rFonts w:ascii="Arial" w:hAnsi="Arial" w:cs="Arial"/>
          <w:sz w:val="20"/>
          <w:szCs w:val="20"/>
        </w:rPr>
        <w:t>As soon as p</w:t>
      </w:r>
      <w:r w:rsidR="00BC6A73">
        <w:rPr>
          <w:rStyle w:val="MainText"/>
          <w:rFonts w:ascii="Arial" w:hAnsi="Arial" w:cs="Arial"/>
          <w:sz w:val="20"/>
          <w:szCs w:val="20"/>
        </w:rPr>
        <w:t>ossible before the last day of employment, develop a plan to transition the employee’s job responsibilities, transfer knowledge/information, and conduct any necessary staff training</w:t>
      </w:r>
      <w:r w:rsidR="000B576E" w:rsidRPr="00D76146">
        <w:rPr>
          <w:rStyle w:val="MainText"/>
          <w:rFonts w:ascii="Arial" w:hAnsi="Arial" w:cs="Arial"/>
          <w:sz w:val="20"/>
          <w:szCs w:val="20"/>
        </w:rPr>
        <w:t>.</w:t>
      </w:r>
      <w:r w:rsidR="000B576E" w:rsidRPr="007D1141">
        <w:rPr>
          <w:rStyle w:val="MainText"/>
          <w:rFonts w:ascii="Arial" w:hAnsi="Arial" w:cs="Arial"/>
          <w:sz w:val="20"/>
          <w:szCs w:val="20"/>
        </w:rPr>
        <w:t xml:space="preserve"> </w:t>
      </w:r>
    </w:p>
    <w:p w14:paraId="348E710F" w14:textId="77777777" w:rsidR="000B576E" w:rsidRDefault="000B576E" w:rsidP="000B576E">
      <w:pPr>
        <w:pStyle w:val="ListParagraph"/>
        <w:spacing w:before="0" w:after="120" w:line="240" w:lineRule="auto"/>
        <w:rPr>
          <w:rStyle w:val="MainText"/>
          <w:rFonts w:ascii="Arial" w:hAnsi="Arial" w:cs="Arial"/>
          <w:sz w:val="20"/>
        </w:rPr>
      </w:pPr>
    </w:p>
    <w:p w14:paraId="699E33D3" w14:textId="3157D52A" w:rsidR="00B94AD1" w:rsidRDefault="00891032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In conjunction with </w:t>
      </w:r>
      <w:r w:rsidR="009C1D23">
        <w:rPr>
          <w:rStyle w:val="MainText"/>
          <w:rFonts w:ascii="Arial" w:hAnsi="Arial" w:cs="Arial"/>
          <w:sz w:val="20"/>
        </w:rPr>
        <w:t xml:space="preserve">the </w:t>
      </w:r>
      <w:r>
        <w:rPr>
          <w:rStyle w:val="MainText"/>
          <w:rFonts w:ascii="Arial" w:hAnsi="Arial" w:cs="Arial"/>
          <w:sz w:val="20"/>
        </w:rPr>
        <w:t xml:space="preserve">OHR, </w:t>
      </w:r>
      <w:r w:rsidR="00BC6A73">
        <w:rPr>
          <w:rStyle w:val="MainText"/>
          <w:rFonts w:ascii="Arial" w:hAnsi="Arial" w:cs="Arial"/>
          <w:sz w:val="20"/>
        </w:rPr>
        <w:t xml:space="preserve">remember to </w:t>
      </w:r>
      <w:r>
        <w:rPr>
          <w:rStyle w:val="MainText"/>
          <w:rFonts w:ascii="Arial" w:hAnsi="Arial" w:cs="Arial"/>
          <w:sz w:val="20"/>
        </w:rPr>
        <w:t>c</w:t>
      </w:r>
      <w:r w:rsidR="00B94AD1">
        <w:rPr>
          <w:rStyle w:val="MainText"/>
          <w:rFonts w:ascii="Arial" w:hAnsi="Arial" w:cs="Arial"/>
          <w:sz w:val="20"/>
        </w:rPr>
        <w:t>ollect Universit</w:t>
      </w:r>
      <w:r w:rsidR="00BC6A73">
        <w:rPr>
          <w:rStyle w:val="MainText"/>
          <w:rFonts w:ascii="Arial" w:hAnsi="Arial" w:cs="Arial"/>
          <w:sz w:val="20"/>
        </w:rPr>
        <w:t xml:space="preserve">y and </w:t>
      </w:r>
      <w:r w:rsidR="00B94AD1">
        <w:rPr>
          <w:rStyle w:val="MainText"/>
          <w:rFonts w:ascii="Arial" w:hAnsi="Arial" w:cs="Arial"/>
          <w:sz w:val="20"/>
        </w:rPr>
        <w:t>departmental property from the employee, as applicable</w:t>
      </w:r>
      <w:r w:rsidR="007E27A9">
        <w:rPr>
          <w:rStyle w:val="MainText"/>
          <w:rFonts w:ascii="Arial" w:hAnsi="Arial" w:cs="Arial"/>
          <w:sz w:val="20"/>
        </w:rPr>
        <w:t>. You may also provide a specific inventory list to the HR Partner if needed. These items may include:</w:t>
      </w:r>
    </w:p>
    <w:p w14:paraId="75371478" w14:textId="37C7DA44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Keys (</w:t>
      </w:r>
      <w:r w:rsidR="00F313DC">
        <w:rPr>
          <w:rStyle w:val="MainText"/>
          <w:rFonts w:ascii="Arial" w:hAnsi="Arial" w:cs="Arial"/>
          <w:sz w:val="20"/>
        </w:rPr>
        <w:t xml:space="preserve">e.g., </w:t>
      </w:r>
      <w:r>
        <w:rPr>
          <w:rStyle w:val="MainText"/>
          <w:rFonts w:ascii="Arial" w:hAnsi="Arial" w:cs="Arial"/>
          <w:sz w:val="20"/>
        </w:rPr>
        <w:t>building, classrooms, office, elevator, storeroom, desk, file cabinets, storage cabinets, lockers, equipment, vehicles)</w:t>
      </w:r>
    </w:p>
    <w:p w14:paraId="5D19323C" w14:textId="77777777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Tools</w:t>
      </w:r>
    </w:p>
    <w:p w14:paraId="2AA8FE57" w14:textId="77777777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Uniforms</w:t>
      </w:r>
    </w:p>
    <w:p w14:paraId="30322194" w14:textId="567A7223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ProCard </w:t>
      </w:r>
      <w:r w:rsidRPr="00EA704A">
        <w:rPr>
          <w:rStyle w:val="MainText"/>
          <w:rFonts w:ascii="Arial" w:hAnsi="Arial" w:cs="Arial"/>
          <w:sz w:val="20"/>
        </w:rPr>
        <w:t xml:space="preserve">(Contact </w:t>
      </w:r>
      <w:r w:rsidR="00F33724">
        <w:rPr>
          <w:rStyle w:val="MainText"/>
          <w:rFonts w:ascii="Arial" w:hAnsi="Arial" w:cs="Arial"/>
          <w:sz w:val="20"/>
        </w:rPr>
        <w:t xml:space="preserve">the </w:t>
      </w:r>
      <w:r w:rsidRPr="00EA704A">
        <w:rPr>
          <w:rStyle w:val="MainText"/>
          <w:rFonts w:ascii="Arial" w:hAnsi="Arial" w:cs="Arial"/>
          <w:sz w:val="20"/>
        </w:rPr>
        <w:t xml:space="preserve">Procurement Office at least one week </w:t>
      </w:r>
      <w:r w:rsidR="00BC6A73">
        <w:rPr>
          <w:rStyle w:val="MainText"/>
          <w:rFonts w:ascii="Arial" w:hAnsi="Arial" w:cs="Arial"/>
          <w:sz w:val="20"/>
        </w:rPr>
        <w:t>before</w:t>
      </w:r>
      <w:r w:rsidR="000447ED">
        <w:rPr>
          <w:rStyle w:val="MainText"/>
          <w:rFonts w:ascii="Arial" w:hAnsi="Arial" w:cs="Arial"/>
          <w:sz w:val="20"/>
        </w:rPr>
        <w:t xml:space="preserve"> the</w:t>
      </w:r>
      <w:r w:rsidRPr="00EA704A">
        <w:rPr>
          <w:rStyle w:val="MainText"/>
          <w:rFonts w:ascii="Arial" w:hAnsi="Arial" w:cs="Arial"/>
          <w:sz w:val="20"/>
        </w:rPr>
        <w:t xml:space="preserve"> last day</w:t>
      </w:r>
      <w:r w:rsidR="000447ED">
        <w:rPr>
          <w:rStyle w:val="MainText"/>
          <w:rFonts w:ascii="Arial" w:hAnsi="Arial" w:cs="Arial"/>
          <w:sz w:val="20"/>
        </w:rPr>
        <w:t xml:space="preserve"> of employment</w:t>
      </w:r>
      <w:r w:rsidRPr="00EA704A">
        <w:rPr>
          <w:rStyle w:val="MainText"/>
          <w:rFonts w:ascii="Arial" w:hAnsi="Arial" w:cs="Arial"/>
          <w:sz w:val="20"/>
        </w:rPr>
        <w:t xml:space="preserve"> to </w:t>
      </w:r>
      <w:r w:rsidR="00F33724">
        <w:rPr>
          <w:rStyle w:val="MainText"/>
          <w:rFonts w:ascii="Arial" w:hAnsi="Arial" w:cs="Arial"/>
          <w:sz w:val="20"/>
        </w:rPr>
        <w:t>schedule</w:t>
      </w:r>
      <w:r w:rsidR="000447ED">
        <w:rPr>
          <w:rStyle w:val="MainText"/>
          <w:rFonts w:ascii="Arial" w:hAnsi="Arial" w:cs="Arial"/>
          <w:sz w:val="20"/>
        </w:rPr>
        <w:t xml:space="preserve"> a</w:t>
      </w:r>
      <w:r w:rsidR="00F33724">
        <w:rPr>
          <w:rStyle w:val="MainText"/>
          <w:rFonts w:ascii="Arial" w:hAnsi="Arial" w:cs="Arial"/>
          <w:sz w:val="20"/>
        </w:rPr>
        <w:t xml:space="preserve"> </w:t>
      </w:r>
      <w:r w:rsidRPr="00EA704A">
        <w:rPr>
          <w:rStyle w:val="MainText"/>
          <w:rFonts w:ascii="Arial" w:hAnsi="Arial" w:cs="Arial"/>
          <w:sz w:val="20"/>
        </w:rPr>
        <w:t>final review</w:t>
      </w:r>
      <w:r w:rsidR="00E73163">
        <w:rPr>
          <w:rStyle w:val="MainText"/>
          <w:rFonts w:ascii="Arial" w:hAnsi="Arial" w:cs="Arial"/>
          <w:sz w:val="20"/>
        </w:rPr>
        <w:t>.</w:t>
      </w:r>
      <w:r w:rsidRPr="00EA704A">
        <w:rPr>
          <w:rStyle w:val="MainText"/>
          <w:rFonts w:ascii="Arial" w:hAnsi="Arial" w:cs="Arial"/>
          <w:sz w:val="20"/>
        </w:rPr>
        <w:t>)</w:t>
      </w:r>
    </w:p>
    <w:p w14:paraId="20FCD2DD" w14:textId="6734B59E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Office </w:t>
      </w:r>
      <w:r w:rsidR="00AF236F">
        <w:rPr>
          <w:rStyle w:val="MainText"/>
          <w:rFonts w:ascii="Arial" w:hAnsi="Arial" w:cs="Arial"/>
          <w:sz w:val="20"/>
        </w:rPr>
        <w:t>e</w:t>
      </w:r>
      <w:r>
        <w:rPr>
          <w:rStyle w:val="MainText"/>
          <w:rFonts w:ascii="Arial" w:hAnsi="Arial" w:cs="Arial"/>
          <w:sz w:val="20"/>
        </w:rPr>
        <w:t>quipment (e.g., computer/laptop,</w:t>
      </w:r>
      <w:r w:rsidR="00F33724">
        <w:rPr>
          <w:rStyle w:val="MainText"/>
          <w:rFonts w:ascii="Arial" w:hAnsi="Arial" w:cs="Arial"/>
          <w:sz w:val="20"/>
        </w:rPr>
        <w:t xml:space="preserve"> tablet, printer</w:t>
      </w:r>
      <w:r>
        <w:rPr>
          <w:rStyle w:val="MainText"/>
          <w:rFonts w:ascii="Arial" w:hAnsi="Arial" w:cs="Arial"/>
          <w:sz w:val="20"/>
        </w:rPr>
        <w:t>)</w:t>
      </w:r>
    </w:p>
    <w:p w14:paraId="1E32358A" w14:textId="7953419C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Office </w:t>
      </w:r>
      <w:r w:rsidR="00BC6A73">
        <w:rPr>
          <w:rStyle w:val="MainText"/>
          <w:rFonts w:ascii="Arial" w:hAnsi="Arial" w:cs="Arial"/>
          <w:sz w:val="20"/>
        </w:rPr>
        <w:t>S</w:t>
      </w:r>
      <w:r>
        <w:rPr>
          <w:rStyle w:val="MainText"/>
          <w:rFonts w:ascii="Arial" w:hAnsi="Arial" w:cs="Arial"/>
          <w:sz w:val="20"/>
        </w:rPr>
        <w:t>upplies</w:t>
      </w:r>
    </w:p>
    <w:p w14:paraId="073CAD07" w14:textId="6461B00C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Manuals and </w:t>
      </w:r>
      <w:r w:rsidR="00AF236F">
        <w:rPr>
          <w:rStyle w:val="MainText"/>
          <w:rFonts w:ascii="Arial" w:hAnsi="Arial" w:cs="Arial"/>
          <w:sz w:val="20"/>
        </w:rPr>
        <w:t>b</w:t>
      </w:r>
      <w:r>
        <w:rPr>
          <w:rStyle w:val="MainText"/>
          <w:rFonts w:ascii="Arial" w:hAnsi="Arial" w:cs="Arial"/>
          <w:sz w:val="20"/>
        </w:rPr>
        <w:t>ooks</w:t>
      </w:r>
    </w:p>
    <w:p w14:paraId="3DC69A5E" w14:textId="4CD65CE1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University </w:t>
      </w:r>
      <w:r w:rsidR="00AF236F">
        <w:rPr>
          <w:rStyle w:val="MainText"/>
          <w:rFonts w:ascii="Arial" w:hAnsi="Arial" w:cs="Arial"/>
          <w:sz w:val="20"/>
        </w:rPr>
        <w:t>b</w:t>
      </w:r>
      <w:r>
        <w:rPr>
          <w:rStyle w:val="MainText"/>
          <w:rFonts w:ascii="Arial" w:hAnsi="Arial" w:cs="Arial"/>
          <w:sz w:val="20"/>
        </w:rPr>
        <w:t xml:space="preserve">ooks, </w:t>
      </w:r>
      <w:r w:rsidR="00AF236F">
        <w:rPr>
          <w:rStyle w:val="MainText"/>
          <w:rFonts w:ascii="Arial" w:hAnsi="Arial" w:cs="Arial"/>
          <w:sz w:val="20"/>
        </w:rPr>
        <w:t>s</w:t>
      </w:r>
      <w:r>
        <w:rPr>
          <w:rStyle w:val="MainText"/>
          <w:rFonts w:ascii="Arial" w:hAnsi="Arial" w:cs="Arial"/>
          <w:sz w:val="20"/>
        </w:rPr>
        <w:t xml:space="preserve">upplies, and </w:t>
      </w:r>
      <w:r w:rsidR="00AF236F">
        <w:rPr>
          <w:rStyle w:val="MainText"/>
          <w:rFonts w:ascii="Arial" w:hAnsi="Arial" w:cs="Arial"/>
          <w:sz w:val="20"/>
        </w:rPr>
        <w:t>m</w:t>
      </w:r>
      <w:r>
        <w:rPr>
          <w:rStyle w:val="MainText"/>
          <w:rFonts w:ascii="Arial" w:hAnsi="Arial" w:cs="Arial"/>
          <w:sz w:val="20"/>
        </w:rPr>
        <w:t xml:space="preserve">aterials </w:t>
      </w:r>
      <w:r w:rsidR="00AF236F">
        <w:rPr>
          <w:rStyle w:val="MainText"/>
          <w:rFonts w:ascii="Arial" w:hAnsi="Arial" w:cs="Arial"/>
          <w:sz w:val="20"/>
        </w:rPr>
        <w:t>o</w:t>
      </w:r>
      <w:r>
        <w:rPr>
          <w:rStyle w:val="MainText"/>
          <w:rFonts w:ascii="Arial" w:hAnsi="Arial" w:cs="Arial"/>
          <w:sz w:val="20"/>
        </w:rPr>
        <w:t xml:space="preserve">n </w:t>
      </w:r>
      <w:r w:rsidR="00AF236F">
        <w:rPr>
          <w:rStyle w:val="MainText"/>
          <w:rFonts w:ascii="Arial" w:hAnsi="Arial" w:cs="Arial"/>
          <w:sz w:val="20"/>
        </w:rPr>
        <w:t>l</w:t>
      </w:r>
      <w:r>
        <w:rPr>
          <w:rStyle w:val="MainText"/>
          <w:rFonts w:ascii="Arial" w:hAnsi="Arial" w:cs="Arial"/>
          <w:sz w:val="20"/>
        </w:rPr>
        <w:t>oan</w:t>
      </w:r>
    </w:p>
    <w:p w14:paraId="071CE42A" w14:textId="0CF2ED7C"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Telephone, </w:t>
      </w:r>
      <w:r w:rsidR="00AF236F">
        <w:rPr>
          <w:rStyle w:val="MainText"/>
          <w:rFonts w:ascii="Arial" w:hAnsi="Arial" w:cs="Arial"/>
          <w:sz w:val="20"/>
        </w:rPr>
        <w:t>c</w:t>
      </w:r>
      <w:r>
        <w:rPr>
          <w:rStyle w:val="MainText"/>
          <w:rFonts w:ascii="Arial" w:hAnsi="Arial" w:cs="Arial"/>
          <w:sz w:val="20"/>
        </w:rPr>
        <w:t xml:space="preserve">ell </w:t>
      </w:r>
      <w:r w:rsidR="00AF236F">
        <w:rPr>
          <w:rStyle w:val="MainText"/>
          <w:rFonts w:ascii="Arial" w:hAnsi="Arial" w:cs="Arial"/>
          <w:sz w:val="20"/>
        </w:rPr>
        <w:t>p</w:t>
      </w:r>
      <w:r>
        <w:rPr>
          <w:rStyle w:val="MainText"/>
          <w:rFonts w:ascii="Arial" w:hAnsi="Arial" w:cs="Arial"/>
          <w:sz w:val="20"/>
        </w:rPr>
        <w:t xml:space="preserve">hone, </w:t>
      </w:r>
      <w:r w:rsidR="002401D0">
        <w:rPr>
          <w:rStyle w:val="MainText"/>
          <w:rFonts w:ascii="Arial" w:hAnsi="Arial" w:cs="Arial"/>
          <w:sz w:val="20"/>
        </w:rPr>
        <w:t>and</w:t>
      </w:r>
      <w:r w:rsidR="00995EAC">
        <w:rPr>
          <w:rStyle w:val="MainText"/>
          <w:rFonts w:ascii="Arial" w:hAnsi="Arial" w:cs="Arial"/>
          <w:sz w:val="20"/>
        </w:rPr>
        <w:t>/or</w:t>
      </w:r>
      <w:r w:rsidR="002401D0">
        <w:rPr>
          <w:rStyle w:val="MainText"/>
          <w:rFonts w:ascii="Arial" w:hAnsi="Arial" w:cs="Arial"/>
          <w:sz w:val="20"/>
        </w:rPr>
        <w:t xml:space="preserve"> </w:t>
      </w:r>
      <w:r w:rsidR="00AF236F">
        <w:rPr>
          <w:rStyle w:val="MainText"/>
          <w:rFonts w:ascii="Arial" w:hAnsi="Arial" w:cs="Arial"/>
          <w:sz w:val="20"/>
        </w:rPr>
        <w:t>w</w:t>
      </w:r>
      <w:r>
        <w:rPr>
          <w:rStyle w:val="MainText"/>
          <w:rFonts w:ascii="Arial" w:hAnsi="Arial" w:cs="Arial"/>
          <w:sz w:val="20"/>
        </w:rPr>
        <w:t>alkie-</w:t>
      </w:r>
      <w:r w:rsidR="00AF236F">
        <w:rPr>
          <w:rStyle w:val="MainText"/>
          <w:rFonts w:ascii="Arial" w:hAnsi="Arial" w:cs="Arial"/>
          <w:sz w:val="20"/>
        </w:rPr>
        <w:t>t</w:t>
      </w:r>
      <w:r>
        <w:rPr>
          <w:rStyle w:val="MainText"/>
          <w:rFonts w:ascii="Arial" w:hAnsi="Arial" w:cs="Arial"/>
          <w:sz w:val="20"/>
        </w:rPr>
        <w:t>alkie</w:t>
      </w:r>
    </w:p>
    <w:p w14:paraId="6B1867B7" w14:textId="338DBCB0" w:rsidR="00CF22B3" w:rsidRPr="007C46E2" w:rsidRDefault="00AF236F" w:rsidP="007C46E2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 w:rsidRPr="007C46E2">
        <w:rPr>
          <w:rStyle w:val="MainText"/>
          <w:rFonts w:ascii="Arial" w:hAnsi="Arial" w:cs="Arial"/>
          <w:sz w:val="20"/>
        </w:rPr>
        <w:t xml:space="preserve">University </w:t>
      </w:r>
      <w:r w:rsidR="00B94AD1" w:rsidRPr="007C46E2">
        <w:rPr>
          <w:rStyle w:val="MainText"/>
          <w:rFonts w:ascii="Arial" w:hAnsi="Arial" w:cs="Arial"/>
          <w:sz w:val="20"/>
        </w:rPr>
        <w:t>OneCard</w:t>
      </w:r>
      <w:r w:rsidR="0025159A" w:rsidRPr="007C46E2">
        <w:rPr>
          <w:rStyle w:val="MainText"/>
          <w:rFonts w:ascii="Arial" w:hAnsi="Arial" w:cs="Arial"/>
          <w:sz w:val="20"/>
        </w:rPr>
        <w:t xml:space="preserve"> and University name badges</w:t>
      </w:r>
      <w:r w:rsidR="00B94AD1" w:rsidRPr="007C46E2">
        <w:rPr>
          <w:rStyle w:val="MainText"/>
          <w:rFonts w:ascii="Arial" w:hAnsi="Arial" w:cs="Arial"/>
          <w:sz w:val="20"/>
        </w:rPr>
        <w:br/>
      </w:r>
    </w:p>
    <w:p w14:paraId="51A60ED6" w14:textId="00D2418B"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Reset </w:t>
      </w:r>
      <w:r w:rsidR="00E654C9">
        <w:rPr>
          <w:rStyle w:val="MainText"/>
          <w:rFonts w:ascii="Arial" w:hAnsi="Arial" w:cs="Arial"/>
          <w:sz w:val="20"/>
        </w:rPr>
        <w:t xml:space="preserve">the </w:t>
      </w:r>
      <w:r>
        <w:rPr>
          <w:rStyle w:val="MainText"/>
          <w:rFonts w:ascii="Arial" w:hAnsi="Arial" w:cs="Arial"/>
          <w:sz w:val="20"/>
        </w:rPr>
        <w:t xml:space="preserve">telephone </w:t>
      </w:r>
      <w:r w:rsidR="00E654C9">
        <w:rPr>
          <w:rStyle w:val="MainText"/>
          <w:rFonts w:ascii="Arial" w:hAnsi="Arial" w:cs="Arial"/>
          <w:sz w:val="20"/>
        </w:rPr>
        <w:t>pass</w:t>
      </w:r>
      <w:r w:rsidR="00AF6C00">
        <w:rPr>
          <w:rStyle w:val="MainText"/>
          <w:rFonts w:ascii="Arial" w:hAnsi="Arial" w:cs="Arial"/>
          <w:sz w:val="20"/>
        </w:rPr>
        <w:t>code</w:t>
      </w:r>
      <w:r w:rsidR="00E654C9">
        <w:rPr>
          <w:rStyle w:val="MainText"/>
          <w:rFonts w:ascii="Arial" w:hAnsi="Arial" w:cs="Arial"/>
          <w:sz w:val="20"/>
        </w:rPr>
        <w:t xml:space="preserve"> and change the </w:t>
      </w:r>
      <w:r>
        <w:rPr>
          <w:rStyle w:val="MainText"/>
          <w:rFonts w:ascii="Arial" w:hAnsi="Arial" w:cs="Arial"/>
          <w:sz w:val="20"/>
        </w:rPr>
        <w:t>voicemail messages</w:t>
      </w:r>
      <w:r w:rsidR="00E654C9">
        <w:rPr>
          <w:rStyle w:val="MainText"/>
          <w:rFonts w:ascii="Arial" w:hAnsi="Arial" w:cs="Arial"/>
          <w:sz w:val="20"/>
        </w:rPr>
        <w:t xml:space="preserve"> on the employee’s phone. </w:t>
      </w:r>
      <w:r w:rsidR="00BC6A73">
        <w:rPr>
          <w:rStyle w:val="MainText"/>
          <w:rFonts w:ascii="Arial" w:hAnsi="Arial" w:cs="Arial"/>
          <w:sz w:val="20"/>
        </w:rPr>
        <w:t>For assistance, contact the OTS Help Center at x4-5151 or helpcenter@towson.edu</w:t>
      </w:r>
      <w:r w:rsidR="00454902">
        <w:rPr>
          <w:rStyle w:val="Hyperlink"/>
          <w:rFonts w:ascii="Arial" w:hAnsi="Arial" w:cs="Arial"/>
          <w:color w:val="auto"/>
          <w:u w:val="none"/>
        </w:rPr>
        <w:t>.</w:t>
      </w:r>
      <w:r>
        <w:rPr>
          <w:rStyle w:val="MainText"/>
          <w:rFonts w:ascii="Arial" w:hAnsi="Arial" w:cs="Arial"/>
          <w:sz w:val="20"/>
        </w:rPr>
        <w:br/>
      </w:r>
    </w:p>
    <w:p w14:paraId="6A940FAA" w14:textId="79DDAB42"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Disable email accounts and</w:t>
      </w:r>
      <w:r w:rsidR="00FF7A4B">
        <w:rPr>
          <w:rStyle w:val="MainText"/>
          <w:rFonts w:ascii="Arial" w:hAnsi="Arial" w:cs="Arial"/>
          <w:sz w:val="20"/>
        </w:rPr>
        <w:t xml:space="preserve"> forward</w:t>
      </w:r>
      <w:r>
        <w:rPr>
          <w:rStyle w:val="MainText"/>
          <w:rFonts w:ascii="Arial" w:hAnsi="Arial" w:cs="Arial"/>
          <w:sz w:val="20"/>
        </w:rPr>
        <w:t xml:space="preserve"> messages to an active account within the department</w:t>
      </w:r>
      <w:r w:rsidR="00BC6A73">
        <w:rPr>
          <w:rStyle w:val="MainText"/>
          <w:rFonts w:ascii="Arial" w:hAnsi="Arial" w:cs="Arial"/>
          <w:sz w:val="20"/>
        </w:rPr>
        <w:t>,</w:t>
      </w:r>
      <w:r w:rsidR="003F7954">
        <w:rPr>
          <w:rStyle w:val="MainText"/>
          <w:rFonts w:ascii="Arial" w:hAnsi="Arial" w:cs="Arial"/>
          <w:sz w:val="20"/>
        </w:rPr>
        <w:t xml:space="preserve"> which will receive/route messages on an interim basis</w:t>
      </w:r>
      <w:r w:rsidR="00FF7A4B">
        <w:rPr>
          <w:rStyle w:val="MainText"/>
          <w:rFonts w:ascii="Arial" w:hAnsi="Arial" w:cs="Arial"/>
          <w:sz w:val="20"/>
        </w:rPr>
        <w:t xml:space="preserve">. </w:t>
      </w:r>
      <w:r w:rsidR="00566794">
        <w:rPr>
          <w:rStyle w:val="MainText"/>
          <w:rFonts w:ascii="Arial" w:hAnsi="Arial" w:cs="Arial"/>
          <w:sz w:val="20"/>
        </w:rPr>
        <w:t xml:space="preserve">Request access to computer drives titled with the employee’s NetID. </w:t>
      </w:r>
      <w:r w:rsidR="00FA337C">
        <w:rPr>
          <w:rStyle w:val="MainText"/>
          <w:rFonts w:ascii="Arial" w:hAnsi="Arial" w:cs="Arial"/>
          <w:sz w:val="20"/>
        </w:rPr>
        <w:t>For assistance, contact the OTS Help Center at x4-5151 or helpcenter@towson.edu</w:t>
      </w:r>
      <w:r w:rsidR="00FF7A4B">
        <w:rPr>
          <w:rStyle w:val="MainText"/>
          <w:rFonts w:ascii="Arial" w:hAnsi="Arial" w:cs="Arial"/>
          <w:sz w:val="20"/>
        </w:rPr>
        <w:t>.</w:t>
      </w:r>
      <w:r>
        <w:rPr>
          <w:rStyle w:val="MainText"/>
          <w:rFonts w:ascii="Arial" w:hAnsi="Arial" w:cs="Arial"/>
          <w:sz w:val="20"/>
        </w:rPr>
        <w:t xml:space="preserve"> </w:t>
      </w:r>
    </w:p>
    <w:p w14:paraId="4D29EA7D" w14:textId="77777777" w:rsidR="00053BB7" w:rsidRDefault="00053BB7" w:rsidP="00053BB7">
      <w:pPr>
        <w:pStyle w:val="ListParagraph"/>
        <w:spacing w:before="0" w:after="120" w:line="240" w:lineRule="auto"/>
        <w:rPr>
          <w:rStyle w:val="MainText"/>
          <w:rFonts w:ascii="Arial" w:hAnsi="Arial" w:cs="Arial"/>
          <w:sz w:val="20"/>
        </w:rPr>
      </w:pPr>
    </w:p>
    <w:p w14:paraId="030AB5B8" w14:textId="280A95F3" w:rsidR="0031320C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Contact </w:t>
      </w:r>
      <w:r w:rsidR="00D741E3">
        <w:rPr>
          <w:rStyle w:val="MainText"/>
          <w:rFonts w:ascii="Arial" w:hAnsi="Arial" w:cs="Arial"/>
          <w:sz w:val="20"/>
        </w:rPr>
        <w:t>the</w:t>
      </w:r>
      <w:r w:rsidR="00955AF5">
        <w:rPr>
          <w:rStyle w:val="MainText"/>
          <w:rFonts w:ascii="Arial" w:hAnsi="Arial" w:cs="Arial"/>
          <w:sz w:val="20"/>
        </w:rPr>
        <w:t xml:space="preserve"> OHR</w:t>
      </w:r>
      <w:r w:rsidR="0031320C">
        <w:rPr>
          <w:rStyle w:val="MainText"/>
          <w:rFonts w:ascii="Arial" w:hAnsi="Arial" w:cs="Arial"/>
          <w:sz w:val="20"/>
        </w:rPr>
        <w:t xml:space="preserve"> </w:t>
      </w:r>
      <w:r w:rsidR="00D741E3">
        <w:rPr>
          <w:rStyle w:val="MainText"/>
          <w:rFonts w:ascii="Arial" w:hAnsi="Arial" w:cs="Arial"/>
          <w:sz w:val="20"/>
        </w:rPr>
        <w:t>Recruit</w:t>
      </w:r>
      <w:r w:rsidR="00BC60EC">
        <w:rPr>
          <w:rStyle w:val="MainText"/>
          <w:rFonts w:ascii="Arial" w:hAnsi="Arial" w:cs="Arial"/>
          <w:sz w:val="20"/>
        </w:rPr>
        <w:t xml:space="preserve">ment </w:t>
      </w:r>
      <w:r w:rsidR="00FA5234">
        <w:rPr>
          <w:rStyle w:val="MainText"/>
          <w:rFonts w:ascii="Arial" w:hAnsi="Arial" w:cs="Arial"/>
          <w:sz w:val="20"/>
        </w:rPr>
        <w:t>u</w:t>
      </w:r>
      <w:r w:rsidR="00BA76C9">
        <w:rPr>
          <w:rStyle w:val="MainText"/>
          <w:rFonts w:ascii="Arial" w:hAnsi="Arial" w:cs="Arial"/>
          <w:sz w:val="20"/>
        </w:rPr>
        <w:t>nit</w:t>
      </w:r>
      <w:r w:rsidR="00BC60EC">
        <w:rPr>
          <w:rStyle w:val="MainText"/>
          <w:rFonts w:ascii="Arial" w:hAnsi="Arial" w:cs="Arial"/>
          <w:sz w:val="20"/>
        </w:rPr>
        <w:t xml:space="preserve"> </w:t>
      </w:r>
      <w:r w:rsidR="0031320C">
        <w:rPr>
          <w:rStyle w:val="MainText"/>
          <w:rFonts w:ascii="Arial" w:hAnsi="Arial" w:cs="Arial"/>
          <w:sz w:val="20"/>
        </w:rPr>
        <w:t xml:space="preserve">to discuss </w:t>
      </w:r>
      <w:r w:rsidR="00027F4C">
        <w:rPr>
          <w:rStyle w:val="MainText"/>
          <w:rFonts w:ascii="Arial" w:hAnsi="Arial" w:cs="Arial"/>
          <w:sz w:val="20"/>
        </w:rPr>
        <w:t xml:space="preserve">specific </w:t>
      </w:r>
      <w:r w:rsidR="0031320C">
        <w:rPr>
          <w:rStyle w:val="MainText"/>
          <w:rFonts w:ascii="Arial" w:hAnsi="Arial" w:cs="Arial"/>
          <w:sz w:val="20"/>
        </w:rPr>
        <w:t>recruitment needs, if applicable.</w:t>
      </w:r>
    </w:p>
    <w:p w14:paraId="57484C9B" w14:textId="77777777" w:rsidR="007565ED" w:rsidRPr="007565ED" w:rsidRDefault="007565ED" w:rsidP="007565ED">
      <w:pPr>
        <w:pStyle w:val="ListParagraph"/>
        <w:rPr>
          <w:rStyle w:val="MainText"/>
          <w:rFonts w:ascii="Arial" w:hAnsi="Arial" w:cs="Arial"/>
          <w:sz w:val="20"/>
        </w:rPr>
      </w:pPr>
    </w:p>
    <w:p w14:paraId="4CE9FA5B" w14:textId="2493BD16" w:rsidR="0031320C" w:rsidRPr="006414AF" w:rsidRDefault="007565ED" w:rsidP="0031320C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 w:rsidRPr="006414AF">
        <w:rPr>
          <w:rFonts w:ascii="Arial" w:hAnsi="Arial" w:cs="Arial"/>
          <w:szCs w:val="22"/>
        </w:rPr>
        <w:t>Approve the employee’s final</w:t>
      </w:r>
      <w:r w:rsidR="00850C9C" w:rsidRPr="006414AF">
        <w:rPr>
          <w:rFonts w:ascii="Arial" w:hAnsi="Arial" w:cs="Arial"/>
          <w:szCs w:val="22"/>
        </w:rPr>
        <w:t xml:space="preserve"> </w:t>
      </w:r>
      <w:hyperlink r:id="rId8" w:history="1">
        <w:r w:rsidR="00850C9C" w:rsidRPr="006414AF">
          <w:rPr>
            <w:rStyle w:val="Hyperlink"/>
            <w:rFonts w:ascii="Arial" w:hAnsi="Arial" w:cs="Arial"/>
            <w:szCs w:val="22"/>
          </w:rPr>
          <w:t>timesheet</w:t>
        </w:r>
      </w:hyperlink>
      <w:r w:rsidR="00850C9C" w:rsidRPr="006414AF">
        <w:rPr>
          <w:rFonts w:ascii="Arial" w:hAnsi="Arial" w:cs="Arial"/>
          <w:szCs w:val="22"/>
        </w:rPr>
        <w:t xml:space="preserve">. </w:t>
      </w:r>
      <w:r w:rsidRPr="006414AF">
        <w:rPr>
          <w:rFonts w:ascii="Arial" w:hAnsi="Arial" w:cs="Arial"/>
          <w:szCs w:val="22"/>
        </w:rPr>
        <w:t xml:space="preserve">Verify the accuracy of the total number of hours worked during the employee’s final pay period. Leave should not be used during the final pay period. If </w:t>
      </w:r>
      <w:r w:rsidR="00BC6A73">
        <w:rPr>
          <w:rFonts w:ascii="Arial" w:hAnsi="Arial" w:cs="Arial"/>
          <w:szCs w:val="22"/>
        </w:rPr>
        <w:t>extenuating circumstances necessitate</w:t>
      </w:r>
      <w:r w:rsidR="003F7954" w:rsidRPr="006414AF">
        <w:rPr>
          <w:rFonts w:ascii="Arial" w:hAnsi="Arial" w:cs="Arial"/>
          <w:szCs w:val="22"/>
        </w:rPr>
        <w:t xml:space="preserve"> leave use</w:t>
      </w:r>
      <w:r w:rsidRPr="006414AF">
        <w:rPr>
          <w:rFonts w:ascii="Arial" w:hAnsi="Arial" w:cs="Arial"/>
          <w:szCs w:val="22"/>
        </w:rPr>
        <w:t>, consult with the HR Partner for guidance</w:t>
      </w:r>
      <w:r w:rsidR="006414AF">
        <w:rPr>
          <w:rFonts w:ascii="Arial" w:hAnsi="Arial" w:cs="Arial"/>
          <w:szCs w:val="22"/>
        </w:rPr>
        <w:t>.</w:t>
      </w:r>
    </w:p>
    <w:p w14:paraId="2A363B5E" w14:textId="77777777" w:rsidR="00850C9C" w:rsidRPr="0031320C" w:rsidRDefault="00850C9C" w:rsidP="0031320C">
      <w:pPr>
        <w:pStyle w:val="ListParagraph"/>
        <w:rPr>
          <w:rStyle w:val="MainText"/>
          <w:rFonts w:ascii="Arial" w:hAnsi="Arial" w:cs="Arial"/>
          <w:sz w:val="20"/>
        </w:rPr>
      </w:pPr>
    </w:p>
    <w:p w14:paraId="55EDB56B" w14:textId="0117BD2E" w:rsidR="002E246D" w:rsidRPr="00CF22B3" w:rsidRDefault="0031320C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Fonts w:ascii="Arial" w:hAnsi="Arial" w:cs="Arial"/>
          <w:szCs w:val="22"/>
        </w:rPr>
      </w:pPr>
      <w:r w:rsidRPr="00336093">
        <w:rPr>
          <w:rStyle w:val="MainText"/>
          <w:rFonts w:ascii="Arial" w:hAnsi="Arial" w:cs="Arial"/>
          <w:sz w:val="20"/>
        </w:rPr>
        <w:t>Contact</w:t>
      </w:r>
      <w:r w:rsidR="0080514D" w:rsidRPr="00336093">
        <w:rPr>
          <w:rStyle w:val="MainText"/>
          <w:rFonts w:ascii="Arial" w:hAnsi="Arial" w:cs="Arial"/>
          <w:sz w:val="20"/>
        </w:rPr>
        <w:t xml:space="preserve"> </w:t>
      </w:r>
      <w:r w:rsidR="008F0FEB">
        <w:rPr>
          <w:rStyle w:val="MainText"/>
          <w:rFonts w:ascii="Arial" w:hAnsi="Arial" w:cs="Arial"/>
          <w:sz w:val="20"/>
        </w:rPr>
        <w:t>your</w:t>
      </w:r>
      <w:r w:rsidRPr="00336093">
        <w:rPr>
          <w:rStyle w:val="MainText"/>
          <w:rFonts w:ascii="Arial" w:hAnsi="Arial" w:cs="Arial"/>
          <w:sz w:val="20"/>
        </w:rPr>
        <w:t xml:space="preserve"> </w:t>
      </w:r>
      <w:hyperlink r:id="rId9" w:history="1">
        <w:r w:rsidRPr="00336093">
          <w:rPr>
            <w:rStyle w:val="Hyperlink"/>
            <w:rFonts w:ascii="Arial" w:hAnsi="Arial" w:cs="Arial"/>
            <w:szCs w:val="22"/>
          </w:rPr>
          <w:t>HR Partner</w:t>
        </w:r>
      </w:hyperlink>
      <w:r w:rsidRPr="00336093">
        <w:rPr>
          <w:rStyle w:val="MainText"/>
          <w:rFonts w:ascii="Arial" w:hAnsi="Arial" w:cs="Arial"/>
          <w:sz w:val="20"/>
        </w:rPr>
        <w:t xml:space="preserve"> for additional questions related to employee separations</w:t>
      </w:r>
      <w:r w:rsidR="00B94AD1" w:rsidRPr="00336093">
        <w:rPr>
          <w:rStyle w:val="MainText"/>
          <w:rFonts w:ascii="Arial" w:hAnsi="Arial" w:cs="Arial"/>
          <w:sz w:val="20"/>
        </w:rPr>
        <w:t>.</w:t>
      </w:r>
    </w:p>
    <w:sectPr w:rsidR="002E246D" w:rsidRPr="00CF22B3" w:rsidSect="005A25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B988D" w14:textId="77777777" w:rsidR="009D71B2" w:rsidRDefault="009D71B2" w:rsidP="00B028D5">
      <w:r>
        <w:separator/>
      </w:r>
    </w:p>
  </w:endnote>
  <w:endnote w:type="continuationSeparator" w:id="0">
    <w:p w14:paraId="74E3ABCD" w14:textId="77777777" w:rsidR="009D71B2" w:rsidRDefault="009D71B2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Semibold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9E22" w14:textId="77777777" w:rsidR="00997056" w:rsidRDefault="00997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2797" w14:textId="300F3D24" w:rsidR="00312BD0" w:rsidRPr="00997056" w:rsidRDefault="00471916" w:rsidP="00D5765C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539D15" wp14:editId="54BE0279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AE3B21" w14:textId="77777777" w:rsidR="00471916" w:rsidRPr="00471916" w:rsidRDefault="001856B3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Human 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 University - 8000 York Rd, Towson MD 21252 - 410-704-2162 - towson.edu/hr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39D1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0CAE3B21" w14:textId="77777777" w:rsidR="00471916" w:rsidRPr="00471916" w:rsidRDefault="001856B3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576A">
      <w:tab/>
    </w:r>
    <w:r w:rsidR="00D8576A">
      <w:tab/>
      <w:t xml:space="preserve">                     </w:t>
    </w:r>
    <w:r w:rsidR="00D5765C">
      <w:t xml:space="preserve">      </w:t>
    </w:r>
    <w:r w:rsidR="00D5765C">
      <w:tab/>
    </w:r>
    <w:r w:rsidR="00D5765C">
      <w:tab/>
    </w:r>
    <w:r w:rsidR="00D5765C">
      <w:tab/>
      <w:t xml:space="preserve">               </w:t>
    </w:r>
    <w:r w:rsidR="00997056" w:rsidRPr="00997056">
      <w:rPr>
        <w:sz w:val="16"/>
        <w:szCs w:val="16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7695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DDD79" wp14:editId="6D6667EF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CD60F" w14:textId="7698E8F7" w:rsidR="002E246D" w:rsidRDefault="001856B3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Human 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Towson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towson.edu/hr</w:t>
                          </w:r>
                        </w:p>
                        <w:p w14:paraId="37664F66" w14:textId="417EB0D2" w:rsidR="00210D51" w:rsidRDefault="00652AAD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January 2025</w:t>
                          </w:r>
                        </w:p>
                        <w:p w14:paraId="2306E819" w14:textId="77777777" w:rsidR="00210D51" w:rsidRDefault="00210D51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07D7704" w14:textId="77777777" w:rsidR="00210D51" w:rsidRDefault="00210D51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7B32C2F" w14:textId="77777777" w:rsidR="00210D51" w:rsidRPr="00471916" w:rsidRDefault="00210D51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DDD7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 filled="f" stroked="f" strokeweight=".5pt">
              <v:textbox inset="0,0,0,0">
                <w:txbxContent>
                  <w:p w14:paraId="40ACD60F" w14:textId="7698E8F7" w:rsidR="002E246D" w:rsidRDefault="001856B3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410-704-2162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towson.edu/hr</w:t>
                    </w:r>
                  </w:p>
                  <w:p w14:paraId="37664F66" w14:textId="417EB0D2" w:rsidR="00210D51" w:rsidRDefault="00652AAD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January 2025</w:t>
                    </w:r>
                  </w:p>
                  <w:p w14:paraId="2306E819" w14:textId="77777777" w:rsidR="00210D51" w:rsidRDefault="00210D51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</w:p>
                  <w:p w14:paraId="607D7704" w14:textId="77777777" w:rsidR="00210D51" w:rsidRDefault="00210D51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</w:p>
                  <w:p w14:paraId="47B32C2F" w14:textId="77777777" w:rsidR="00210D51" w:rsidRPr="00471916" w:rsidRDefault="00210D51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B3CB" w14:textId="77777777" w:rsidR="009D71B2" w:rsidRDefault="009D71B2" w:rsidP="00B028D5">
      <w:r>
        <w:separator/>
      </w:r>
    </w:p>
  </w:footnote>
  <w:footnote w:type="continuationSeparator" w:id="0">
    <w:p w14:paraId="18A2BCCA" w14:textId="77777777" w:rsidR="009D71B2" w:rsidRDefault="009D71B2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5B0F" w14:textId="77777777" w:rsidR="00997056" w:rsidRDefault="00997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2ECF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8BF6B1" wp14:editId="5483AB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E141" w14:textId="77777777" w:rsidR="002E246D" w:rsidRDefault="002E246D">
    <w:pPr>
      <w:pStyle w:val="Header"/>
    </w:pPr>
  </w:p>
  <w:p w14:paraId="0FB865D7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71BF9D" wp14:editId="5ED0B3D7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1C28E" w14:textId="77777777" w:rsidR="00C6135F" w:rsidRPr="00C6135F" w:rsidRDefault="00B94AD1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Supervisor Checklist-Staff Separation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1BF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 filled="f" stroked="f" strokeweight=".5pt">
              <v:textbox inset="0,0,0,0">
                <w:txbxContent>
                  <w:p w14:paraId="2DE1C28E" w14:textId="77777777" w:rsidR="00C6135F" w:rsidRPr="00C6135F" w:rsidRDefault="00B94AD1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Supervisor Checklist-Staff Separation</w:t>
                    </w: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9015BA" wp14:editId="3D9E3326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C592F" w14:textId="77777777" w:rsidR="003A0B0C" w:rsidRPr="003A0B0C" w:rsidRDefault="00A45974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</w:t>
                          </w:r>
                          <w:r w:rsidR="001856B3"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015BA" id="Text Box 11" o:spid="_x0000_s1028" type="#_x0000_t202" style="position:absolute;margin-left:120.75pt;margin-top:6.2pt;width:175.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filled="f" stroked="f" strokeweight=".5pt">
              <v:textbox inset="0,0,0,0">
                <w:txbxContent>
                  <w:p w14:paraId="74DC592F" w14:textId="77777777" w:rsidR="003A0B0C" w:rsidRPr="003A0B0C" w:rsidRDefault="00A45974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</w:t>
                    </w:r>
                    <w:r w:rsidR="001856B3"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791D0394" wp14:editId="691F4F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8F3"/>
    <w:multiLevelType w:val="hybridMultilevel"/>
    <w:tmpl w:val="06D2E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356194">
    <w:abstractNumId w:val="1"/>
  </w:num>
  <w:num w:numId="2" w16cid:durableId="921834815">
    <w:abstractNumId w:val="2"/>
  </w:num>
  <w:num w:numId="3" w16cid:durableId="107119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D1"/>
    <w:rsid w:val="00012090"/>
    <w:rsid w:val="00027F4C"/>
    <w:rsid w:val="000447ED"/>
    <w:rsid w:val="00044816"/>
    <w:rsid w:val="00045E22"/>
    <w:rsid w:val="00053BB7"/>
    <w:rsid w:val="00072094"/>
    <w:rsid w:val="00073FE1"/>
    <w:rsid w:val="00076472"/>
    <w:rsid w:val="00095C73"/>
    <w:rsid w:val="000B576E"/>
    <w:rsid w:val="000C3C94"/>
    <w:rsid w:val="00104DBC"/>
    <w:rsid w:val="001127E7"/>
    <w:rsid w:val="00113BBA"/>
    <w:rsid w:val="00134159"/>
    <w:rsid w:val="001413A9"/>
    <w:rsid w:val="00170F3F"/>
    <w:rsid w:val="001856B3"/>
    <w:rsid w:val="001C0EBC"/>
    <w:rsid w:val="001C310B"/>
    <w:rsid w:val="001D618F"/>
    <w:rsid w:val="001E6A05"/>
    <w:rsid w:val="001F3FA8"/>
    <w:rsid w:val="00206B20"/>
    <w:rsid w:val="00210D51"/>
    <w:rsid w:val="00234F05"/>
    <w:rsid w:val="002401D0"/>
    <w:rsid w:val="0025159A"/>
    <w:rsid w:val="002632EE"/>
    <w:rsid w:val="00273819"/>
    <w:rsid w:val="00277AAC"/>
    <w:rsid w:val="00285B0F"/>
    <w:rsid w:val="00285C3D"/>
    <w:rsid w:val="00287747"/>
    <w:rsid w:val="00297947"/>
    <w:rsid w:val="00297969"/>
    <w:rsid w:val="002A07A8"/>
    <w:rsid w:val="002E246D"/>
    <w:rsid w:val="002E666F"/>
    <w:rsid w:val="002F467C"/>
    <w:rsid w:val="00311873"/>
    <w:rsid w:val="0031296B"/>
    <w:rsid w:val="00312BD0"/>
    <w:rsid w:val="0031320C"/>
    <w:rsid w:val="00336093"/>
    <w:rsid w:val="00346882"/>
    <w:rsid w:val="003543CE"/>
    <w:rsid w:val="0036103F"/>
    <w:rsid w:val="0038661E"/>
    <w:rsid w:val="003945B2"/>
    <w:rsid w:val="0039547B"/>
    <w:rsid w:val="003A0B0C"/>
    <w:rsid w:val="003A6171"/>
    <w:rsid w:val="003E63C7"/>
    <w:rsid w:val="003F7954"/>
    <w:rsid w:val="004174B1"/>
    <w:rsid w:val="00417A22"/>
    <w:rsid w:val="00417FDC"/>
    <w:rsid w:val="00446B9A"/>
    <w:rsid w:val="00454902"/>
    <w:rsid w:val="00471916"/>
    <w:rsid w:val="00474DAE"/>
    <w:rsid w:val="0048703D"/>
    <w:rsid w:val="004915B2"/>
    <w:rsid w:val="0049221D"/>
    <w:rsid w:val="00493606"/>
    <w:rsid w:val="004E17C0"/>
    <w:rsid w:val="004E1AC9"/>
    <w:rsid w:val="0050053E"/>
    <w:rsid w:val="00522616"/>
    <w:rsid w:val="005379ED"/>
    <w:rsid w:val="00560F2B"/>
    <w:rsid w:val="00565548"/>
    <w:rsid w:val="00566794"/>
    <w:rsid w:val="005A257D"/>
    <w:rsid w:val="005A29EC"/>
    <w:rsid w:val="005B5085"/>
    <w:rsid w:val="006414AF"/>
    <w:rsid w:val="00643FB3"/>
    <w:rsid w:val="00651A2C"/>
    <w:rsid w:val="00651F9C"/>
    <w:rsid w:val="0065203A"/>
    <w:rsid w:val="00652AAD"/>
    <w:rsid w:val="00656979"/>
    <w:rsid w:val="006675D7"/>
    <w:rsid w:val="00682DA2"/>
    <w:rsid w:val="006D6488"/>
    <w:rsid w:val="006E0D95"/>
    <w:rsid w:val="006E33DD"/>
    <w:rsid w:val="006F21BA"/>
    <w:rsid w:val="006F4A46"/>
    <w:rsid w:val="00700A6F"/>
    <w:rsid w:val="007120D7"/>
    <w:rsid w:val="00716BBC"/>
    <w:rsid w:val="007565ED"/>
    <w:rsid w:val="00757E1B"/>
    <w:rsid w:val="00761F38"/>
    <w:rsid w:val="00785450"/>
    <w:rsid w:val="007C46E2"/>
    <w:rsid w:val="007D1141"/>
    <w:rsid w:val="007E27A9"/>
    <w:rsid w:val="007E2C7C"/>
    <w:rsid w:val="007E3F19"/>
    <w:rsid w:val="007E4B32"/>
    <w:rsid w:val="0080514D"/>
    <w:rsid w:val="00807A58"/>
    <w:rsid w:val="0081598D"/>
    <w:rsid w:val="00822F74"/>
    <w:rsid w:val="00845108"/>
    <w:rsid w:val="00850C9C"/>
    <w:rsid w:val="008521B6"/>
    <w:rsid w:val="008572F2"/>
    <w:rsid w:val="008631C9"/>
    <w:rsid w:val="00863A82"/>
    <w:rsid w:val="00891032"/>
    <w:rsid w:val="008A52AD"/>
    <w:rsid w:val="008B6CAE"/>
    <w:rsid w:val="008F067D"/>
    <w:rsid w:val="008F0FEB"/>
    <w:rsid w:val="0090432A"/>
    <w:rsid w:val="00924851"/>
    <w:rsid w:val="00953EF3"/>
    <w:rsid w:val="00955AF5"/>
    <w:rsid w:val="00995EAC"/>
    <w:rsid w:val="00997056"/>
    <w:rsid w:val="009A2862"/>
    <w:rsid w:val="009B283B"/>
    <w:rsid w:val="009C1D23"/>
    <w:rsid w:val="009C69F3"/>
    <w:rsid w:val="009D71B2"/>
    <w:rsid w:val="009E5E4D"/>
    <w:rsid w:val="00A45974"/>
    <w:rsid w:val="00A910A2"/>
    <w:rsid w:val="00AE0B2B"/>
    <w:rsid w:val="00AF236F"/>
    <w:rsid w:val="00AF36B7"/>
    <w:rsid w:val="00AF6C00"/>
    <w:rsid w:val="00B028D5"/>
    <w:rsid w:val="00B4333B"/>
    <w:rsid w:val="00B4601E"/>
    <w:rsid w:val="00B57CD1"/>
    <w:rsid w:val="00B63D69"/>
    <w:rsid w:val="00B94AD1"/>
    <w:rsid w:val="00BA76C9"/>
    <w:rsid w:val="00BC27E1"/>
    <w:rsid w:val="00BC60EC"/>
    <w:rsid w:val="00BC6A73"/>
    <w:rsid w:val="00BE1CB9"/>
    <w:rsid w:val="00BE6A8D"/>
    <w:rsid w:val="00BF236C"/>
    <w:rsid w:val="00BF3E52"/>
    <w:rsid w:val="00BF5EE1"/>
    <w:rsid w:val="00C1642B"/>
    <w:rsid w:val="00C312CA"/>
    <w:rsid w:val="00C3425B"/>
    <w:rsid w:val="00C6135F"/>
    <w:rsid w:val="00C6446F"/>
    <w:rsid w:val="00CC7225"/>
    <w:rsid w:val="00CD1B5F"/>
    <w:rsid w:val="00CF22B3"/>
    <w:rsid w:val="00D017A8"/>
    <w:rsid w:val="00D134F2"/>
    <w:rsid w:val="00D36BEB"/>
    <w:rsid w:val="00D54FA2"/>
    <w:rsid w:val="00D5765C"/>
    <w:rsid w:val="00D741E3"/>
    <w:rsid w:val="00D76146"/>
    <w:rsid w:val="00D80BAA"/>
    <w:rsid w:val="00D8576A"/>
    <w:rsid w:val="00DB03C1"/>
    <w:rsid w:val="00DB7C4E"/>
    <w:rsid w:val="00DF021B"/>
    <w:rsid w:val="00DF6DE3"/>
    <w:rsid w:val="00E2093B"/>
    <w:rsid w:val="00E2573D"/>
    <w:rsid w:val="00E654C9"/>
    <w:rsid w:val="00E73163"/>
    <w:rsid w:val="00E80B6F"/>
    <w:rsid w:val="00E977A4"/>
    <w:rsid w:val="00EC0DB3"/>
    <w:rsid w:val="00F028CF"/>
    <w:rsid w:val="00F313DC"/>
    <w:rsid w:val="00F32D9A"/>
    <w:rsid w:val="00F33724"/>
    <w:rsid w:val="00F35631"/>
    <w:rsid w:val="00F47D7B"/>
    <w:rsid w:val="00F517A4"/>
    <w:rsid w:val="00FA337C"/>
    <w:rsid w:val="00FA5234"/>
    <w:rsid w:val="00FF1829"/>
    <w:rsid w:val="00FF75F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1067A"/>
  <w14:defaultImageDpi w14:val="32767"/>
  <w15:chartTrackingRefBased/>
  <w15:docId w15:val="{3ABED18A-D5A9-4F18-B81E-D6C655E5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customStyle="1" w:styleId="MainText">
    <w:name w:val="Main Text"/>
    <w:uiPriority w:val="1"/>
    <w:qFormat/>
    <w:rsid w:val="00B94AD1"/>
    <w:rPr>
      <w:rFonts w:ascii="Times New Roman" w:hAnsi="Times New Roman" w:cstheme="majorBidi"/>
      <w:b w:val="0"/>
      <w:i w:val="0"/>
      <w:iCs w:val="0"/>
      <w:caps w:val="0"/>
      <w:smallCaps w:val="0"/>
      <w:strike w:val="0"/>
      <w:dstrike w:val="0"/>
      <w:vanish w:val="0"/>
      <w:color w:val="auto"/>
      <w:spacing w:val="0"/>
      <w:sz w:val="22"/>
      <w:szCs w:val="22"/>
      <w:vertAlign w:val="baseline"/>
    </w:rPr>
  </w:style>
  <w:style w:type="character" w:styleId="Hyperlink">
    <w:name w:val="Hyperlink"/>
    <w:basedOn w:val="DefaultParagraphFont"/>
    <w:uiPriority w:val="99"/>
    <w:unhideWhenUsed/>
    <w:rsid w:val="00B94AD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1296B"/>
    <w:rPr>
      <w:rFonts w:ascii="Kandal Book" w:hAnsi="Kandal Book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3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7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33724"/>
    <w:rPr>
      <w:rFonts w:ascii="Kandal Book" w:hAnsi="Kandal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24"/>
    <w:rPr>
      <w:rFonts w:ascii="Kandal Book" w:hAnsi="Kandal Book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0F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financialservices/payroll/documents/complete_last_timeshee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owerforms.docusign.net/eb8b4811-b77f-492b-98db-97e1992f1918?env=na3&amp;acct=6c86146e-eb74-4715-93d9-b5f39e4db26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son.edu/hr/current/partners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Tara</dc:creator>
  <cp:keywords/>
  <dc:description/>
  <cp:lastModifiedBy>Caravello, Cynthia</cp:lastModifiedBy>
  <cp:revision>2</cp:revision>
  <dcterms:created xsi:type="dcterms:W3CDTF">2025-04-30T16:52:00Z</dcterms:created>
  <dcterms:modified xsi:type="dcterms:W3CDTF">2025-04-30T16:52:00Z</dcterms:modified>
</cp:coreProperties>
</file>